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031A" w14:textId="77777777" w:rsidR="00214EF3" w:rsidRDefault="00214EF3" w:rsidP="00431EA5">
      <w:pPr>
        <w:pStyle w:val="NormalDS"/>
        <w:spacing w:after="0"/>
        <w:jc w:val="center"/>
        <w:rPr>
          <w:b/>
          <w:sz w:val="28"/>
        </w:rPr>
      </w:pPr>
      <w:r>
        <w:rPr>
          <w:b/>
          <w:sz w:val="28"/>
        </w:rPr>
        <w:t>Priority Groupings</w:t>
      </w:r>
    </w:p>
    <w:p w14:paraId="645EC9D8" w14:textId="77777777" w:rsidR="0062255B" w:rsidRDefault="0062255B" w:rsidP="00431EA5">
      <w:pPr>
        <w:pStyle w:val="NormalDS"/>
        <w:spacing w:after="0"/>
        <w:jc w:val="center"/>
        <w:rPr>
          <w:b/>
          <w:color w:val="FF0000"/>
          <w:sz w:val="2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1097"/>
        <w:gridCol w:w="1129"/>
        <w:gridCol w:w="5760"/>
      </w:tblGrid>
      <w:tr w:rsidR="00214EF3" w14:paraId="2ADA4FDC" w14:textId="77777777">
        <w:tc>
          <w:tcPr>
            <w:tcW w:w="1374" w:type="dxa"/>
            <w:shd w:val="pct10" w:color="auto" w:fill="FFFFFF"/>
          </w:tcPr>
          <w:p w14:paraId="237255A9" w14:textId="77777777" w:rsidR="00214EF3" w:rsidRDefault="00214EF3" w:rsidP="00214EF3">
            <w:pPr>
              <w:pStyle w:val="NormalDS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Priority Group</w:t>
            </w:r>
          </w:p>
        </w:tc>
        <w:tc>
          <w:tcPr>
            <w:tcW w:w="1097" w:type="dxa"/>
            <w:shd w:val="pct10" w:color="auto" w:fill="FFFFFF"/>
          </w:tcPr>
          <w:p w14:paraId="744D0756" w14:textId="77777777" w:rsidR="00214EF3" w:rsidRDefault="00214EF3" w:rsidP="00214EF3">
            <w:pPr>
              <w:pStyle w:val="NormalDS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Print Order</w:t>
            </w:r>
          </w:p>
        </w:tc>
        <w:tc>
          <w:tcPr>
            <w:tcW w:w="1129" w:type="dxa"/>
            <w:shd w:val="pct10" w:color="auto" w:fill="FFFFFF"/>
          </w:tcPr>
          <w:p w14:paraId="4A1F715E" w14:textId="77777777" w:rsidR="00214EF3" w:rsidRDefault="00214EF3" w:rsidP="00214EF3">
            <w:pPr>
              <w:pStyle w:val="NormalDS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Request Type</w:t>
            </w:r>
          </w:p>
        </w:tc>
        <w:tc>
          <w:tcPr>
            <w:tcW w:w="5760" w:type="dxa"/>
            <w:shd w:val="pct10" w:color="auto" w:fill="FFFFFF"/>
          </w:tcPr>
          <w:p w14:paraId="334CF831" w14:textId="77777777" w:rsidR="00214EF3" w:rsidRDefault="00214EF3" w:rsidP="00214EF3">
            <w:pPr>
              <w:pStyle w:val="NormalDS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Request Description</w:t>
            </w:r>
          </w:p>
        </w:tc>
      </w:tr>
      <w:tr w:rsidR="00214EF3" w14:paraId="467BBDB6" w14:textId="77777777">
        <w:tc>
          <w:tcPr>
            <w:tcW w:w="1374" w:type="dxa"/>
          </w:tcPr>
          <w:p w14:paraId="14367F85" w14:textId="77777777" w:rsidR="00214EF3" w:rsidRPr="00214EF3" w:rsidRDefault="00214EF3" w:rsidP="00214EF3">
            <w:pPr>
              <w:pStyle w:val="NormalDS"/>
              <w:spacing w:after="0"/>
              <w:rPr>
                <w:b/>
                <w:sz w:val="22"/>
              </w:rPr>
            </w:pPr>
            <w:bookmarkStart w:id="0" w:name="Priority_Group_1_Overview"/>
            <w:r w:rsidRPr="00214EF3">
              <w:rPr>
                <w:b/>
                <w:sz w:val="22"/>
              </w:rPr>
              <w:t>Pri</w:t>
            </w:r>
            <w:bookmarkStart w:id="1" w:name="_Hlt91991322"/>
            <w:r w:rsidRPr="00214EF3">
              <w:rPr>
                <w:b/>
                <w:sz w:val="22"/>
              </w:rPr>
              <w:t>o</w:t>
            </w:r>
            <w:bookmarkStart w:id="2" w:name="_Hlt91991735"/>
            <w:bookmarkEnd w:id="1"/>
            <w:r w:rsidRPr="00214EF3">
              <w:rPr>
                <w:b/>
                <w:sz w:val="22"/>
              </w:rPr>
              <w:t>r</w:t>
            </w:r>
            <w:bookmarkStart w:id="3" w:name="_Hlt91992047"/>
            <w:bookmarkEnd w:id="2"/>
            <w:r w:rsidRPr="00214EF3">
              <w:rPr>
                <w:b/>
                <w:sz w:val="22"/>
              </w:rPr>
              <w:t>i</w:t>
            </w:r>
            <w:bookmarkEnd w:id="3"/>
            <w:r w:rsidRPr="00214EF3">
              <w:rPr>
                <w:b/>
                <w:sz w:val="22"/>
              </w:rPr>
              <w:t>t</w:t>
            </w:r>
            <w:bookmarkStart w:id="4" w:name="_Hlt91912689"/>
            <w:r w:rsidRPr="00214EF3">
              <w:rPr>
                <w:b/>
                <w:sz w:val="22"/>
              </w:rPr>
              <w:t>y</w:t>
            </w:r>
            <w:bookmarkStart w:id="5" w:name="_Hlt91913082"/>
            <w:bookmarkEnd w:id="4"/>
            <w:r w:rsidRPr="00214EF3">
              <w:rPr>
                <w:b/>
                <w:sz w:val="22"/>
              </w:rPr>
              <w:t xml:space="preserve"> </w:t>
            </w:r>
            <w:bookmarkEnd w:id="5"/>
            <w:r w:rsidRPr="00214EF3">
              <w:rPr>
                <w:b/>
                <w:sz w:val="22"/>
              </w:rPr>
              <w:t>1</w:t>
            </w:r>
            <w:bookmarkEnd w:id="0"/>
          </w:p>
        </w:tc>
        <w:tc>
          <w:tcPr>
            <w:tcW w:w="1097" w:type="dxa"/>
          </w:tcPr>
          <w:p w14:paraId="09C6C791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29E2CCA2" w14:textId="77777777" w:rsidR="00214EF3" w:rsidRDefault="00214EF3" w:rsidP="001B7519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29" w:type="dxa"/>
          </w:tcPr>
          <w:p w14:paraId="7CD13D36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(G)</w:t>
            </w:r>
          </w:p>
          <w:p w14:paraId="02264312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(M)</w:t>
            </w:r>
          </w:p>
          <w:p w14:paraId="10E7C629" w14:textId="77777777" w:rsidR="00214EF3" w:rsidRDefault="00214EF3" w:rsidP="001B7519">
            <w:pPr>
              <w:pStyle w:val="NormalDS"/>
              <w:spacing w:after="0"/>
              <w:jc w:val="center"/>
              <w:rPr>
                <w:sz w:val="22"/>
              </w:rPr>
            </w:pPr>
          </w:p>
        </w:tc>
        <w:tc>
          <w:tcPr>
            <w:tcW w:w="5760" w:type="dxa"/>
          </w:tcPr>
          <w:p w14:paraId="26A9C45A" w14:textId="77777777" w:rsidR="00214EF3" w:rsidRDefault="00214EF3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Grievance Settlement (Manual Input)</w:t>
            </w:r>
          </w:p>
          <w:p w14:paraId="59DE76AD" w14:textId="77777777" w:rsidR="00214EF3" w:rsidRDefault="00214EF3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Mandatory Return from Leave (Manual Input)</w:t>
            </w:r>
          </w:p>
        </w:tc>
      </w:tr>
      <w:tr w:rsidR="00214EF3" w14:paraId="7E61FD1E" w14:textId="77777777" w:rsidTr="003A543C">
        <w:trPr>
          <w:trHeight w:val="2483"/>
        </w:trPr>
        <w:tc>
          <w:tcPr>
            <w:tcW w:w="1374" w:type="dxa"/>
          </w:tcPr>
          <w:p w14:paraId="1429DA6B" w14:textId="77777777" w:rsidR="00214EF3" w:rsidRPr="00214EF3" w:rsidRDefault="00214EF3" w:rsidP="00214EF3">
            <w:pPr>
              <w:pStyle w:val="NormalDS"/>
              <w:spacing w:after="0"/>
              <w:rPr>
                <w:b/>
                <w:sz w:val="22"/>
              </w:rPr>
            </w:pPr>
            <w:bookmarkStart w:id="6" w:name="Priority_Group_2_Overview"/>
            <w:r w:rsidRPr="00214EF3">
              <w:rPr>
                <w:b/>
                <w:sz w:val="22"/>
              </w:rPr>
              <w:t>Prio</w:t>
            </w:r>
            <w:bookmarkStart w:id="7" w:name="_Hlt91992147"/>
            <w:r w:rsidRPr="00214EF3">
              <w:rPr>
                <w:b/>
                <w:sz w:val="22"/>
              </w:rPr>
              <w:t>r</w:t>
            </w:r>
            <w:bookmarkStart w:id="8" w:name="_Hlt91991329"/>
            <w:bookmarkEnd w:id="7"/>
            <w:r w:rsidRPr="00214EF3">
              <w:rPr>
                <w:b/>
                <w:sz w:val="22"/>
              </w:rPr>
              <w:t>i</w:t>
            </w:r>
            <w:bookmarkEnd w:id="8"/>
            <w:r w:rsidRPr="00214EF3">
              <w:rPr>
                <w:b/>
                <w:sz w:val="22"/>
              </w:rPr>
              <w:t>t</w:t>
            </w:r>
            <w:bookmarkStart w:id="9" w:name="_Hlt91912804"/>
            <w:r w:rsidRPr="00214EF3">
              <w:rPr>
                <w:b/>
                <w:sz w:val="22"/>
              </w:rPr>
              <w:t>y</w:t>
            </w:r>
            <w:bookmarkEnd w:id="9"/>
            <w:r w:rsidRPr="00214EF3">
              <w:rPr>
                <w:b/>
                <w:sz w:val="22"/>
              </w:rPr>
              <w:t xml:space="preserve"> 2</w:t>
            </w:r>
            <w:bookmarkEnd w:id="6"/>
          </w:p>
        </w:tc>
        <w:tc>
          <w:tcPr>
            <w:tcW w:w="1097" w:type="dxa"/>
          </w:tcPr>
          <w:p w14:paraId="24ACF28B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In Seniority Order</w:t>
            </w:r>
          </w:p>
        </w:tc>
        <w:tc>
          <w:tcPr>
            <w:tcW w:w="1129" w:type="dxa"/>
          </w:tcPr>
          <w:p w14:paraId="19E196C4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(D)</w:t>
            </w:r>
          </w:p>
          <w:p w14:paraId="7E618FA0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(E)</w:t>
            </w:r>
          </w:p>
          <w:p w14:paraId="7FCFF6B1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(U)</w:t>
            </w:r>
          </w:p>
          <w:p w14:paraId="6837D105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(3)</w:t>
            </w:r>
          </w:p>
          <w:p w14:paraId="405A9C3C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(4)</w:t>
            </w:r>
          </w:p>
          <w:p w14:paraId="6F288774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</w:p>
          <w:p w14:paraId="00E16F4C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(8)</w:t>
            </w:r>
          </w:p>
          <w:p w14:paraId="6377575A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(B)</w:t>
            </w:r>
          </w:p>
          <w:p w14:paraId="745EFFFE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(F)</w:t>
            </w:r>
          </w:p>
          <w:p w14:paraId="7B8FB8F1" w14:textId="77777777" w:rsidR="00214EF3" w:rsidRDefault="00214EF3" w:rsidP="001B7519">
            <w:pPr>
              <w:pStyle w:val="NormalDS"/>
              <w:spacing w:after="0"/>
              <w:rPr>
                <w:sz w:val="22"/>
              </w:rPr>
            </w:pPr>
          </w:p>
        </w:tc>
        <w:tc>
          <w:tcPr>
            <w:tcW w:w="5760" w:type="dxa"/>
          </w:tcPr>
          <w:p w14:paraId="53B6F78D" w14:textId="77777777" w:rsidR="00214EF3" w:rsidRDefault="00214EF3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Surplus Employee (within 35 miles) within state</w:t>
            </w:r>
          </w:p>
          <w:p w14:paraId="2D43BBC2" w14:textId="77777777" w:rsidR="00214EF3" w:rsidRDefault="00214EF3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Medically Restricted (within 35 miles)</w:t>
            </w:r>
          </w:p>
          <w:p w14:paraId="1A86CBA8" w14:textId="77777777" w:rsidR="00214EF3" w:rsidRDefault="00214EF3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Return Rights (7.01K) -  Validation Required</w:t>
            </w:r>
          </w:p>
          <w:p w14:paraId="403FBF21" w14:textId="77777777" w:rsidR="00214EF3" w:rsidRDefault="00214EF3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Technological Leave of Absence (Manual Input)</w:t>
            </w:r>
          </w:p>
          <w:p w14:paraId="68941952" w14:textId="77777777" w:rsidR="00214EF3" w:rsidRDefault="00214EF3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12.02F- Failed Training (employee still on payroll) </w:t>
            </w:r>
          </w:p>
          <w:p w14:paraId="149C51CF" w14:textId="77777777" w:rsidR="00214EF3" w:rsidRDefault="00214EF3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(within 35 miles) Manual Input</w:t>
            </w:r>
          </w:p>
          <w:p w14:paraId="4BFB1EB5" w14:textId="77777777" w:rsidR="00214EF3" w:rsidRDefault="00214EF3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Sabbatical Leave of Absence </w:t>
            </w:r>
            <w:r>
              <w:rPr>
                <w:sz w:val="22"/>
                <w:u w:val="single"/>
              </w:rPr>
              <w:t>expiring</w:t>
            </w:r>
            <w:r>
              <w:rPr>
                <w:sz w:val="22"/>
              </w:rPr>
              <w:t xml:space="preserve"> – Manual input</w:t>
            </w:r>
          </w:p>
          <w:p w14:paraId="7BD5DB8B" w14:textId="77777777" w:rsidR="00214EF3" w:rsidRDefault="00214EF3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Surplus – Partnership Job Bank (PJB) within State</w:t>
            </w:r>
          </w:p>
          <w:p w14:paraId="565462E0" w14:textId="77777777" w:rsidR="008B1C7E" w:rsidRDefault="00214EF3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Article 7 - Return to Full Time (7.01C) – Validation Required</w:t>
            </w:r>
          </w:p>
        </w:tc>
      </w:tr>
      <w:tr w:rsidR="00214EF3" w14:paraId="6E159F08" w14:textId="77777777">
        <w:tc>
          <w:tcPr>
            <w:tcW w:w="1374" w:type="dxa"/>
          </w:tcPr>
          <w:p w14:paraId="10386E9F" w14:textId="77777777" w:rsidR="00214EF3" w:rsidRPr="00214EF3" w:rsidRDefault="00214EF3" w:rsidP="00214EF3">
            <w:pPr>
              <w:pStyle w:val="NormalDS"/>
              <w:spacing w:after="0"/>
              <w:rPr>
                <w:b/>
                <w:sz w:val="22"/>
              </w:rPr>
            </w:pPr>
            <w:bookmarkStart w:id="10" w:name="Priority_Group_3_Overview"/>
            <w:r w:rsidRPr="00214EF3">
              <w:rPr>
                <w:b/>
                <w:sz w:val="22"/>
              </w:rPr>
              <w:t>Prio</w:t>
            </w:r>
            <w:bookmarkStart w:id="11" w:name="_Hlt91847955"/>
            <w:r w:rsidRPr="00214EF3">
              <w:rPr>
                <w:b/>
                <w:sz w:val="22"/>
              </w:rPr>
              <w:t>r</w:t>
            </w:r>
            <w:bookmarkEnd w:id="11"/>
            <w:r w:rsidRPr="00214EF3">
              <w:rPr>
                <w:b/>
                <w:sz w:val="22"/>
              </w:rPr>
              <w:t>i</w:t>
            </w:r>
            <w:bookmarkStart w:id="12" w:name="_Hlt91991334"/>
            <w:r w:rsidRPr="00214EF3">
              <w:rPr>
                <w:b/>
                <w:sz w:val="22"/>
              </w:rPr>
              <w:t>t</w:t>
            </w:r>
            <w:bookmarkEnd w:id="12"/>
            <w:r w:rsidRPr="00214EF3">
              <w:rPr>
                <w:b/>
                <w:sz w:val="22"/>
              </w:rPr>
              <w:t>y 3</w:t>
            </w:r>
            <w:bookmarkEnd w:id="10"/>
          </w:p>
        </w:tc>
        <w:tc>
          <w:tcPr>
            <w:tcW w:w="1097" w:type="dxa"/>
          </w:tcPr>
          <w:p w14:paraId="5FF89404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In Seniority Order</w:t>
            </w:r>
          </w:p>
        </w:tc>
        <w:tc>
          <w:tcPr>
            <w:tcW w:w="1129" w:type="dxa"/>
          </w:tcPr>
          <w:p w14:paraId="5E533784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(D)</w:t>
            </w:r>
          </w:p>
          <w:p w14:paraId="3985A988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(E)</w:t>
            </w:r>
          </w:p>
          <w:p w14:paraId="57C5936E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(4)</w:t>
            </w:r>
          </w:p>
        </w:tc>
        <w:tc>
          <w:tcPr>
            <w:tcW w:w="5760" w:type="dxa"/>
          </w:tcPr>
          <w:p w14:paraId="51B5D8AC" w14:textId="77777777" w:rsidR="008B1C7E" w:rsidRDefault="00214EF3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Surplus Employee (outside 35 miles)</w:t>
            </w:r>
          </w:p>
          <w:p w14:paraId="48462609" w14:textId="77777777" w:rsidR="00214EF3" w:rsidRDefault="00214EF3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Medically Restricted (outside 35 miles)</w:t>
            </w:r>
          </w:p>
          <w:p w14:paraId="462E0228" w14:textId="77777777" w:rsidR="00214EF3" w:rsidRDefault="00214EF3" w:rsidP="00214EF3">
            <w:pPr>
              <w:pStyle w:val="NormalDS"/>
              <w:spacing w:after="0"/>
              <w:rPr>
                <w:color w:val="FF0000"/>
                <w:sz w:val="22"/>
              </w:rPr>
            </w:pPr>
            <w:r>
              <w:rPr>
                <w:sz w:val="22"/>
              </w:rPr>
              <w:t>12.02F – Failed training (employee still on payroll) Outside 35 miles.</w:t>
            </w:r>
          </w:p>
        </w:tc>
      </w:tr>
      <w:tr w:rsidR="00214EF3" w14:paraId="798A34FE" w14:textId="77777777">
        <w:tc>
          <w:tcPr>
            <w:tcW w:w="1374" w:type="dxa"/>
          </w:tcPr>
          <w:p w14:paraId="4E82E254" w14:textId="77777777" w:rsidR="00214EF3" w:rsidRPr="00214EF3" w:rsidRDefault="00214EF3" w:rsidP="00214EF3">
            <w:pPr>
              <w:pStyle w:val="NormalDS"/>
              <w:spacing w:after="0"/>
              <w:rPr>
                <w:b/>
                <w:sz w:val="22"/>
              </w:rPr>
            </w:pPr>
            <w:bookmarkStart w:id="13" w:name="Priority_Group_4_Overview"/>
            <w:r w:rsidRPr="00214EF3">
              <w:rPr>
                <w:b/>
                <w:sz w:val="22"/>
              </w:rPr>
              <w:t>Prio</w:t>
            </w:r>
            <w:bookmarkStart w:id="14" w:name="_Hlt91991348"/>
            <w:r w:rsidRPr="00214EF3">
              <w:rPr>
                <w:b/>
                <w:sz w:val="22"/>
              </w:rPr>
              <w:t>r</w:t>
            </w:r>
            <w:bookmarkEnd w:id="14"/>
            <w:r w:rsidRPr="00214EF3">
              <w:rPr>
                <w:b/>
                <w:sz w:val="22"/>
              </w:rPr>
              <w:t>ity 4</w:t>
            </w:r>
            <w:bookmarkEnd w:id="13"/>
          </w:p>
        </w:tc>
        <w:tc>
          <w:tcPr>
            <w:tcW w:w="1097" w:type="dxa"/>
          </w:tcPr>
          <w:p w14:paraId="0E318410" w14:textId="77777777" w:rsidR="00214EF3" w:rsidRDefault="00214EF3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In Seniority Order</w:t>
            </w:r>
          </w:p>
        </w:tc>
        <w:tc>
          <w:tcPr>
            <w:tcW w:w="1129" w:type="dxa"/>
          </w:tcPr>
          <w:p w14:paraId="1CA42199" w14:textId="58C09EFA" w:rsidR="001B7519" w:rsidRDefault="001B7519" w:rsidP="001B7519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F61626">
              <w:rPr>
                <w:sz w:val="22"/>
              </w:rPr>
              <w:t>1</w:t>
            </w:r>
            <w:r>
              <w:rPr>
                <w:sz w:val="22"/>
              </w:rPr>
              <w:t>)</w:t>
            </w:r>
          </w:p>
          <w:p w14:paraId="5FA99E81" w14:textId="3E1A75EF" w:rsidR="00214EF3" w:rsidRDefault="000A7CE7" w:rsidP="00214EF3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F61626">
              <w:rPr>
                <w:sz w:val="22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5760" w:type="dxa"/>
          </w:tcPr>
          <w:p w14:paraId="20E03EE6" w14:textId="3B211CFB" w:rsidR="00F61626" w:rsidRDefault="00F61626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7.01N - Surplus in another state (not PJB) – Manual input</w:t>
            </w:r>
          </w:p>
          <w:p w14:paraId="5F33D037" w14:textId="13E70610" w:rsidR="00214EF3" w:rsidRDefault="00F61626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7.01M - </w:t>
            </w:r>
            <w:r w:rsidR="001B7519">
              <w:rPr>
                <w:sz w:val="22"/>
              </w:rPr>
              <w:t>Surplus – Other Entity (not PJB) within State – Manual input</w:t>
            </w:r>
          </w:p>
          <w:p w14:paraId="0932B659" w14:textId="4BFF0EC9" w:rsidR="0024450B" w:rsidRDefault="0024450B" w:rsidP="00214EF3">
            <w:pPr>
              <w:pStyle w:val="NormalDS"/>
              <w:spacing w:after="0"/>
              <w:rPr>
                <w:sz w:val="22"/>
              </w:rPr>
            </w:pPr>
          </w:p>
        </w:tc>
      </w:tr>
      <w:tr w:rsidR="00214EF3" w14:paraId="71F84236" w14:textId="77777777">
        <w:tc>
          <w:tcPr>
            <w:tcW w:w="1374" w:type="dxa"/>
          </w:tcPr>
          <w:p w14:paraId="461FEB1C" w14:textId="77777777" w:rsidR="00214EF3" w:rsidRDefault="00214EF3" w:rsidP="00214EF3">
            <w:pPr>
              <w:pStyle w:val="NormalDS"/>
              <w:spacing w:after="0"/>
              <w:rPr>
                <w:b/>
                <w:sz w:val="22"/>
              </w:rPr>
            </w:pPr>
            <w:bookmarkStart w:id="15" w:name="Priority_Group_5_Overview"/>
            <w:r w:rsidRPr="00214EF3">
              <w:rPr>
                <w:b/>
                <w:sz w:val="22"/>
              </w:rPr>
              <w:t>Prio</w:t>
            </w:r>
            <w:bookmarkStart w:id="16" w:name="_Hlt91912991"/>
            <w:r w:rsidRPr="00214EF3">
              <w:rPr>
                <w:b/>
                <w:sz w:val="22"/>
              </w:rPr>
              <w:t>r</w:t>
            </w:r>
            <w:bookmarkEnd w:id="16"/>
            <w:r w:rsidRPr="00214EF3">
              <w:rPr>
                <w:b/>
                <w:sz w:val="22"/>
              </w:rPr>
              <w:t>i</w:t>
            </w:r>
            <w:bookmarkStart w:id="17" w:name="_Hlt91991356"/>
            <w:r w:rsidRPr="00214EF3">
              <w:rPr>
                <w:b/>
                <w:sz w:val="22"/>
              </w:rPr>
              <w:t>t</w:t>
            </w:r>
            <w:bookmarkEnd w:id="17"/>
            <w:r w:rsidRPr="00214EF3">
              <w:rPr>
                <w:b/>
                <w:sz w:val="22"/>
              </w:rPr>
              <w:t>y 5</w:t>
            </w:r>
            <w:bookmarkEnd w:id="15"/>
          </w:p>
        </w:tc>
        <w:tc>
          <w:tcPr>
            <w:tcW w:w="1097" w:type="dxa"/>
          </w:tcPr>
          <w:p w14:paraId="518B6E4F" w14:textId="77777777" w:rsidR="00214EF3" w:rsidRDefault="00214EF3" w:rsidP="00214EF3">
            <w:pPr>
              <w:pStyle w:val="NormalDS"/>
              <w:spacing w:after="0"/>
              <w:rPr>
                <w:b/>
                <w:sz w:val="22"/>
              </w:rPr>
            </w:pPr>
            <w:r>
              <w:rPr>
                <w:sz w:val="22"/>
              </w:rPr>
              <w:t>In Seniority Order</w:t>
            </w:r>
          </w:p>
        </w:tc>
        <w:tc>
          <w:tcPr>
            <w:tcW w:w="1129" w:type="dxa"/>
          </w:tcPr>
          <w:p w14:paraId="6D139E12" w14:textId="77777777" w:rsidR="001B7519" w:rsidRDefault="001B7519" w:rsidP="001B7519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</w:t>
            </w:r>
          </w:p>
          <w:p w14:paraId="24A3FC6C" w14:textId="77777777" w:rsidR="001B7519" w:rsidRDefault="001B7519" w:rsidP="001B7519">
            <w:pPr>
              <w:pStyle w:val="NormalDS"/>
              <w:spacing w:after="0"/>
              <w:rPr>
                <w:sz w:val="22"/>
              </w:rPr>
            </w:pPr>
          </w:p>
          <w:p w14:paraId="421773A8" w14:textId="77777777" w:rsidR="001B7519" w:rsidRDefault="001B7519" w:rsidP="001B7519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(5)</w:t>
            </w:r>
          </w:p>
          <w:p w14:paraId="18BCC542" w14:textId="77777777" w:rsidR="007E3BA3" w:rsidRDefault="007E3BA3" w:rsidP="001B7519">
            <w:pPr>
              <w:pStyle w:val="NormalDS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5760" w:type="dxa"/>
          </w:tcPr>
          <w:p w14:paraId="1CE8248F" w14:textId="77777777" w:rsidR="001B7519" w:rsidRDefault="001B7519" w:rsidP="001B7519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Recall – Inside Family of Skills (off payroll) – 7.02A1 </w:t>
            </w:r>
            <w:r w:rsidRPr="00D177EE">
              <w:rPr>
                <w:sz w:val="22"/>
              </w:rPr>
              <w:t xml:space="preserve">within </w:t>
            </w:r>
            <w:r>
              <w:rPr>
                <w:sz w:val="22"/>
              </w:rPr>
              <w:t xml:space="preserve">current </w:t>
            </w:r>
            <w:r w:rsidRPr="00D177EE">
              <w:rPr>
                <w:sz w:val="22"/>
              </w:rPr>
              <w:t>state</w:t>
            </w:r>
            <w:r>
              <w:rPr>
                <w:sz w:val="22"/>
              </w:rPr>
              <w:t xml:space="preserve">. </w:t>
            </w:r>
          </w:p>
          <w:p w14:paraId="10CF428A" w14:textId="77777777" w:rsidR="001B7519" w:rsidRDefault="001B7519" w:rsidP="001B7519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Recall – Inside Family of Skills (off payroll)</w:t>
            </w:r>
          </w:p>
          <w:p w14:paraId="7A3871A2" w14:textId="075B5287" w:rsidR="001B7519" w:rsidRDefault="001B7519" w:rsidP="001B7519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(</w:t>
            </w:r>
            <w:r w:rsidR="000B363A">
              <w:rPr>
                <w:sz w:val="22"/>
              </w:rPr>
              <w:t xml:space="preserve">use previous JTC </w:t>
            </w:r>
            <w:r w:rsidR="007C5FC0">
              <w:rPr>
                <w:sz w:val="22"/>
              </w:rPr>
              <w:t xml:space="preserve">for </w:t>
            </w:r>
            <w:r>
              <w:rPr>
                <w:sz w:val="22"/>
              </w:rPr>
              <w:t>7.01F or 12.02F) within current state.</w:t>
            </w:r>
          </w:p>
          <w:p w14:paraId="626C5B52" w14:textId="77777777" w:rsidR="007E3BA3" w:rsidRPr="007E3BA3" w:rsidRDefault="007E3BA3" w:rsidP="001B7519">
            <w:pPr>
              <w:pStyle w:val="NormalDS"/>
              <w:spacing w:after="0"/>
              <w:rPr>
                <w:sz w:val="20"/>
              </w:rPr>
            </w:pPr>
          </w:p>
        </w:tc>
      </w:tr>
      <w:tr w:rsidR="00214EF3" w14:paraId="2CEF41A7" w14:textId="77777777">
        <w:tc>
          <w:tcPr>
            <w:tcW w:w="1374" w:type="dxa"/>
          </w:tcPr>
          <w:p w14:paraId="5C110142" w14:textId="77777777" w:rsidR="00214EF3" w:rsidRDefault="00214EF3" w:rsidP="00214EF3">
            <w:pPr>
              <w:pStyle w:val="NormalDS"/>
              <w:spacing w:after="0"/>
              <w:rPr>
                <w:b/>
                <w:sz w:val="22"/>
              </w:rPr>
            </w:pPr>
            <w:bookmarkStart w:id="18" w:name="Priority_Group_6_Overview"/>
            <w:r w:rsidRPr="00214EF3">
              <w:rPr>
                <w:b/>
                <w:sz w:val="22"/>
              </w:rPr>
              <w:t>Prio</w:t>
            </w:r>
            <w:bookmarkStart w:id="19" w:name="_Hlt92375864"/>
            <w:r w:rsidRPr="00214EF3">
              <w:rPr>
                <w:b/>
                <w:sz w:val="22"/>
              </w:rPr>
              <w:t>r</w:t>
            </w:r>
            <w:bookmarkStart w:id="20" w:name="_Hlt91991363"/>
            <w:bookmarkEnd w:id="19"/>
            <w:r w:rsidRPr="00214EF3">
              <w:rPr>
                <w:b/>
                <w:sz w:val="22"/>
              </w:rPr>
              <w:t>i</w:t>
            </w:r>
            <w:bookmarkEnd w:id="20"/>
            <w:r w:rsidRPr="00214EF3">
              <w:rPr>
                <w:b/>
                <w:sz w:val="22"/>
              </w:rPr>
              <w:t>ty 6</w:t>
            </w:r>
            <w:bookmarkEnd w:id="18"/>
          </w:p>
          <w:p w14:paraId="136A33B2" w14:textId="77777777" w:rsidR="00214EF3" w:rsidRDefault="00214EF3" w:rsidP="00214EF3">
            <w:pPr>
              <w:pStyle w:val="NormalDS"/>
              <w:spacing w:after="0"/>
              <w:rPr>
                <w:b/>
                <w:sz w:val="22"/>
              </w:rPr>
            </w:pPr>
          </w:p>
          <w:p w14:paraId="6C4DEAA9" w14:textId="77777777" w:rsidR="00214EF3" w:rsidRDefault="00214EF3" w:rsidP="00214EF3">
            <w:pPr>
              <w:pStyle w:val="NormalDS"/>
              <w:spacing w:after="0"/>
              <w:rPr>
                <w:b/>
                <w:sz w:val="22"/>
              </w:rPr>
            </w:pPr>
          </w:p>
          <w:p w14:paraId="04303BAD" w14:textId="77777777" w:rsidR="00881DAD" w:rsidRPr="00A13B35" w:rsidRDefault="00881DAD" w:rsidP="00214EF3">
            <w:pPr>
              <w:pStyle w:val="NormalDS"/>
              <w:spacing w:after="0"/>
              <w:rPr>
                <w:b/>
                <w:sz w:val="22"/>
              </w:rPr>
            </w:pPr>
          </w:p>
          <w:p w14:paraId="496E0D13" w14:textId="77777777" w:rsidR="00881DAD" w:rsidRPr="00BF7080" w:rsidRDefault="00881DAD" w:rsidP="00214EF3">
            <w:pPr>
              <w:pStyle w:val="NormalDS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097" w:type="dxa"/>
          </w:tcPr>
          <w:p w14:paraId="1DF878B5" w14:textId="77777777" w:rsidR="00214EF3" w:rsidRDefault="00214EF3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In Seniority Order</w:t>
            </w:r>
          </w:p>
        </w:tc>
        <w:tc>
          <w:tcPr>
            <w:tcW w:w="1129" w:type="dxa"/>
          </w:tcPr>
          <w:p w14:paraId="603B7352" w14:textId="77777777" w:rsidR="001B7519" w:rsidRDefault="001B7519" w:rsidP="001B7519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(W)</w:t>
            </w:r>
          </w:p>
          <w:p w14:paraId="63C3FA23" w14:textId="77777777" w:rsidR="00B0460A" w:rsidRDefault="00B0460A" w:rsidP="001B7519">
            <w:pPr>
              <w:pStyle w:val="NormalDS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5760" w:type="dxa"/>
          </w:tcPr>
          <w:p w14:paraId="705FF963" w14:textId="77777777" w:rsidR="00881DAD" w:rsidRDefault="001B7519" w:rsidP="001B7519">
            <w:pPr>
              <w:pStyle w:val="NormalDS"/>
              <w:spacing w:after="0"/>
              <w:rPr>
                <w:b/>
                <w:sz w:val="22"/>
              </w:rPr>
            </w:pPr>
            <w:r>
              <w:rPr>
                <w:sz w:val="22"/>
              </w:rPr>
              <w:t>Article 10 Moves – Change in Place of Reporting,    Assignment, Work Group, Shift, Change in Department</w:t>
            </w:r>
          </w:p>
        </w:tc>
      </w:tr>
      <w:tr w:rsidR="00881DAD" w14:paraId="2005BD4E" w14:textId="77777777">
        <w:tc>
          <w:tcPr>
            <w:tcW w:w="1374" w:type="dxa"/>
          </w:tcPr>
          <w:p w14:paraId="71B672B7" w14:textId="77777777" w:rsidR="00881DAD" w:rsidRPr="00214EF3" w:rsidRDefault="00881DAD" w:rsidP="00214EF3">
            <w:pPr>
              <w:pStyle w:val="NormalDS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Priority 7</w:t>
            </w:r>
          </w:p>
        </w:tc>
        <w:tc>
          <w:tcPr>
            <w:tcW w:w="1097" w:type="dxa"/>
          </w:tcPr>
          <w:p w14:paraId="7F5BC885" w14:textId="77777777" w:rsidR="00881DAD" w:rsidRDefault="00881DAD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In Seniority Order</w:t>
            </w:r>
          </w:p>
        </w:tc>
        <w:tc>
          <w:tcPr>
            <w:tcW w:w="1129" w:type="dxa"/>
          </w:tcPr>
          <w:p w14:paraId="7F2881D6" w14:textId="77777777" w:rsidR="00A13B35" w:rsidRDefault="00A13B35" w:rsidP="00A13B35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(K)</w:t>
            </w:r>
          </w:p>
          <w:p w14:paraId="5009E1C2" w14:textId="77777777" w:rsidR="00A13B35" w:rsidRDefault="00A13B35" w:rsidP="00A13B35">
            <w:pPr>
              <w:pStyle w:val="NormalDS"/>
              <w:spacing w:after="0"/>
              <w:jc w:val="center"/>
              <w:rPr>
                <w:sz w:val="22"/>
              </w:rPr>
            </w:pPr>
          </w:p>
          <w:p w14:paraId="2626A26D" w14:textId="77777777" w:rsidR="00A13B35" w:rsidRDefault="00A13B35" w:rsidP="00A13B35">
            <w:pPr>
              <w:pStyle w:val="NormalDS"/>
              <w:spacing w:after="0"/>
              <w:jc w:val="center"/>
              <w:rPr>
                <w:sz w:val="22"/>
              </w:rPr>
            </w:pPr>
          </w:p>
          <w:p w14:paraId="3331E5FF" w14:textId="77777777" w:rsidR="00A13B35" w:rsidRDefault="00A13B35" w:rsidP="00A13B35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(6)</w:t>
            </w:r>
          </w:p>
          <w:p w14:paraId="1C513C88" w14:textId="77777777" w:rsidR="00A13B35" w:rsidRDefault="00A13B35" w:rsidP="00A13B35">
            <w:pPr>
              <w:pStyle w:val="NormalDS"/>
              <w:spacing w:after="0"/>
              <w:jc w:val="center"/>
              <w:rPr>
                <w:sz w:val="22"/>
              </w:rPr>
            </w:pPr>
          </w:p>
          <w:p w14:paraId="738BFF86" w14:textId="77777777" w:rsidR="00A13B35" w:rsidRDefault="00A13B35" w:rsidP="00A13B35">
            <w:pPr>
              <w:pStyle w:val="NormalDS"/>
              <w:spacing w:after="0"/>
              <w:jc w:val="center"/>
              <w:rPr>
                <w:sz w:val="22"/>
              </w:rPr>
            </w:pPr>
          </w:p>
          <w:p w14:paraId="5CD6BAE1" w14:textId="77777777" w:rsidR="00A13B35" w:rsidRDefault="00A13B35" w:rsidP="00A13B35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(T)</w:t>
            </w:r>
          </w:p>
          <w:p w14:paraId="34CC25AD" w14:textId="77777777" w:rsidR="00A13B35" w:rsidRDefault="00A13B35" w:rsidP="00A13B35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(P)</w:t>
            </w:r>
          </w:p>
          <w:p w14:paraId="16CE32D2" w14:textId="77777777" w:rsidR="00A13B35" w:rsidRDefault="00A13B35" w:rsidP="00A13B35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(7)</w:t>
            </w:r>
          </w:p>
          <w:p w14:paraId="7F805503" w14:textId="77777777" w:rsidR="00A13B35" w:rsidRDefault="00A13B35" w:rsidP="00A13B35">
            <w:pPr>
              <w:pStyle w:val="NormalDS"/>
              <w:spacing w:after="0"/>
              <w:jc w:val="center"/>
              <w:rPr>
                <w:sz w:val="22"/>
              </w:rPr>
            </w:pPr>
          </w:p>
          <w:p w14:paraId="794A532A" w14:textId="77777777" w:rsidR="00A13B35" w:rsidRDefault="00A13B35" w:rsidP="00A13B35">
            <w:pPr>
              <w:pStyle w:val="NormalDS"/>
              <w:spacing w:after="0"/>
              <w:jc w:val="center"/>
              <w:rPr>
                <w:sz w:val="22"/>
              </w:rPr>
            </w:pPr>
          </w:p>
          <w:p w14:paraId="336574DC" w14:textId="77777777" w:rsidR="00881DAD" w:rsidRDefault="00A13B35" w:rsidP="008B1C7E">
            <w:pPr>
              <w:pStyle w:val="NormalDS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(A)</w:t>
            </w:r>
          </w:p>
        </w:tc>
        <w:tc>
          <w:tcPr>
            <w:tcW w:w="5760" w:type="dxa"/>
          </w:tcPr>
          <w:p w14:paraId="5640E679" w14:textId="77777777" w:rsidR="00A13B35" w:rsidRPr="00BA4E94" w:rsidRDefault="00A13B35" w:rsidP="00A13B35">
            <w:pPr>
              <w:pStyle w:val="NormalDS"/>
              <w:spacing w:after="0"/>
              <w:rPr>
                <w:b/>
                <w:color w:val="0000FF"/>
                <w:sz w:val="20"/>
              </w:rPr>
            </w:pPr>
            <w:r>
              <w:rPr>
                <w:sz w:val="22"/>
              </w:rPr>
              <w:t xml:space="preserve">Recall – Outside Family of Skills in </w:t>
            </w:r>
            <w:r w:rsidR="00FF230F">
              <w:rPr>
                <w:sz w:val="22"/>
              </w:rPr>
              <w:t>any</w:t>
            </w:r>
            <w:r>
              <w:rPr>
                <w:sz w:val="22"/>
              </w:rPr>
              <w:t xml:space="preserve"> state (off payroll) (7.02A2). Inside Family of Skills – Outside </w:t>
            </w:r>
            <w:r w:rsidR="00153EE4">
              <w:rPr>
                <w:sz w:val="22"/>
              </w:rPr>
              <w:t xml:space="preserve">current </w:t>
            </w:r>
            <w:r>
              <w:rPr>
                <w:sz w:val="22"/>
              </w:rPr>
              <w:t xml:space="preserve">state (use current JTC) </w:t>
            </w:r>
          </w:p>
          <w:p w14:paraId="12D6A5E6" w14:textId="2C695439" w:rsidR="00A13B35" w:rsidRDefault="00A13B35" w:rsidP="00A13B35">
            <w:pPr>
              <w:pStyle w:val="NormalDS"/>
              <w:spacing w:after="0"/>
              <w:rPr>
                <w:b/>
                <w:color w:val="0000FF"/>
                <w:sz w:val="22"/>
              </w:rPr>
            </w:pPr>
            <w:r>
              <w:rPr>
                <w:sz w:val="22"/>
              </w:rPr>
              <w:t xml:space="preserve">Recall –Outside Family of Skills (off payroll - in current state)  Outside Family of  Skills  outside </w:t>
            </w:r>
            <w:r w:rsidR="00153EE4">
              <w:rPr>
                <w:sz w:val="22"/>
              </w:rPr>
              <w:t xml:space="preserve">current </w:t>
            </w:r>
            <w:r w:rsidR="000B363A">
              <w:rPr>
                <w:sz w:val="22"/>
              </w:rPr>
              <w:t xml:space="preserve">state (use previous JTC </w:t>
            </w:r>
            <w:r>
              <w:rPr>
                <w:sz w:val="22"/>
              </w:rPr>
              <w:t xml:space="preserve">7.01F or 12.02F) </w:t>
            </w:r>
            <w:r>
              <w:rPr>
                <w:color w:val="0000FF"/>
                <w:sz w:val="22"/>
              </w:rPr>
              <w:t xml:space="preserve"> </w:t>
            </w:r>
          </w:p>
          <w:p w14:paraId="4FA71849" w14:textId="77777777" w:rsidR="00A13B35" w:rsidRDefault="00A13B35" w:rsidP="00A13B35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Lateral/Demotion (12.02B)</w:t>
            </w:r>
          </w:p>
          <w:p w14:paraId="585B770B" w14:textId="77777777" w:rsidR="00A13B35" w:rsidRDefault="00A13B35" w:rsidP="00A13B35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Promotions (12.02C)</w:t>
            </w:r>
          </w:p>
          <w:p w14:paraId="47F2C89F" w14:textId="77777777" w:rsidR="00A13B35" w:rsidRDefault="00A13B35" w:rsidP="00A13B35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7.01F – Failed training (employee still on payroll) [employee was placed in job due to surplus, but failed training). </w:t>
            </w:r>
          </w:p>
          <w:p w14:paraId="48075D9E" w14:textId="77777777" w:rsidR="00A13B35" w:rsidRPr="00881DAD" w:rsidRDefault="00A13B35" w:rsidP="00A13B35">
            <w:pPr>
              <w:pStyle w:val="NormalDS"/>
              <w:spacing w:after="0"/>
              <w:rPr>
                <w:sz w:val="22"/>
              </w:rPr>
            </w:pPr>
            <w:r w:rsidRPr="00881DAD">
              <w:rPr>
                <w:sz w:val="22"/>
              </w:rPr>
              <w:t>Manual input</w:t>
            </w:r>
          </w:p>
          <w:p w14:paraId="5D9F58C7" w14:textId="77777777" w:rsidR="00A13B35" w:rsidRDefault="00A13B35" w:rsidP="00A13B35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Company Considered Candidate – </w:t>
            </w:r>
            <w:r w:rsidRPr="00881DAD">
              <w:rPr>
                <w:sz w:val="22"/>
              </w:rPr>
              <w:t>Manual input</w:t>
            </w:r>
          </w:p>
          <w:p w14:paraId="451DB717" w14:textId="77777777" w:rsidR="00881DAD" w:rsidRDefault="00881DAD" w:rsidP="00214EF3">
            <w:pPr>
              <w:pStyle w:val="NormalDS"/>
              <w:spacing w:after="0"/>
              <w:rPr>
                <w:sz w:val="22"/>
              </w:rPr>
            </w:pPr>
          </w:p>
        </w:tc>
      </w:tr>
      <w:tr w:rsidR="00A13B35" w14:paraId="023F96A6" w14:textId="77777777">
        <w:tc>
          <w:tcPr>
            <w:tcW w:w="1374" w:type="dxa"/>
          </w:tcPr>
          <w:p w14:paraId="173C2BE9" w14:textId="77777777" w:rsidR="00A13B35" w:rsidRDefault="00A13B35" w:rsidP="00214EF3">
            <w:pPr>
              <w:pStyle w:val="NormalDS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Priority 8</w:t>
            </w:r>
          </w:p>
        </w:tc>
        <w:tc>
          <w:tcPr>
            <w:tcW w:w="1097" w:type="dxa"/>
          </w:tcPr>
          <w:p w14:paraId="7A6D4390" w14:textId="77777777" w:rsidR="00A13B35" w:rsidRDefault="00A13B35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In Seniority Order</w:t>
            </w:r>
          </w:p>
        </w:tc>
        <w:tc>
          <w:tcPr>
            <w:tcW w:w="1129" w:type="dxa"/>
          </w:tcPr>
          <w:p w14:paraId="4CC5D4D0" w14:textId="77777777" w:rsidR="00A13B35" w:rsidRDefault="004F7031" w:rsidP="00214EF3">
            <w:pPr>
              <w:pStyle w:val="NormalDS"/>
              <w:spacing w:after="0"/>
              <w:jc w:val="center"/>
              <w:rPr>
                <w:sz w:val="22"/>
              </w:rPr>
            </w:pPr>
            <w:r w:rsidRPr="004F7031">
              <w:rPr>
                <w:sz w:val="22"/>
              </w:rPr>
              <w:t>(T)</w:t>
            </w:r>
          </w:p>
        </w:tc>
        <w:tc>
          <w:tcPr>
            <w:tcW w:w="5760" w:type="dxa"/>
          </w:tcPr>
          <w:p w14:paraId="5C81FFCF" w14:textId="77777777" w:rsidR="00C53F7B" w:rsidRDefault="004F7031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Temporary e</w:t>
            </w:r>
            <w:r w:rsidR="00A13B35">
              <w:rPr>
                <w:sz w:val="22"/>
              </w:rPr>
              <w:t>mployee converted to regular full-time, same title &amp; function and exchange</w:t>
            </w:r>
          </w:p>
        </w:tc>
      </w:tr>
      <w:tr w:rsidR="00C53F7B" w14:paraId="06BD8BF9" w14:textId="77777777">
        <w:tc>
          <w:tcPr>
            <w:tcW w:w="1374" w:type="dxa"/>
          </w:tcPr>
          <w:p w14:paraId="5C8307BD" w14:textId="77777777" w:rsidR="00C53F7B" w:rsidRDefault="00C53F7B" w:rsidP="00214EF3">
            <w:pPr>
              <w:pStyle w:val="NormalDS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Priority 9</w:t>
            </w:r>
          </w:p>
        </w:tc>
        <w:tc>
          <w:tcPr>
            <w:tcW w:w="1097" w:type="dxa"/>
          </w:tcPr>
          <w:p w14:paraId="29CCC8A9" w14:textId="77777777" w:rsidR="00C53F7B" w:rsidRDefault="00C53F7B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In Seniority Order</w:t>
            </w:r>
          </w:p>
        </w:tc>
        <w:tc>
          <w:tcPr>
            <w:tcW w:w="1129" w:type="dxa"/>
          </w:tcPr>
          <w:p w14:paraId="303AD48F" w14:textId="77777777" w:rsidR="00C53F7B" w:rsidRPr="004F7031" w:rsidRDefault="00C53F7B" w:rsidP="00214EF3">
            <w:pPr>
              <w:pStyle w:val="NormalDS"/>
              <w:spacing w:after="0"/>
              <w:jc w:val="center"/>
              <w:rPr>
                <w:sz w:val="22"/>
              </w:rPr>
            </w:pPr>
          </w:p>
        </w:tc>
        <w:tc>
          <w:tcPr>
            <w:tcW w:w="5760" w:type="dxa"/>
          </w:tcPr>
          <w:p w14:paraId="5BF951A2" w14:textId="77777777" w:rsidR="00C53F7B" w:rsidRDefault="00C53F7B" w:rsidP="00214EF3">
            <w:pPr>
              <w:pStyle w:val="NormalDS"/>
              <w:spacing w:after="0"/>
              <w:rPr>
                <w:sz w:val="22"/>
              </w:rPr>
            </w:pPr>
            <w:r>
              <w:rPr>
                <w:sz w:val="22"/>
              </w:rPr>
              <w:t>National Transfer Plan</w:t>
            </w:r>
          </w:p>
        </w:tc>
      </w:tr>
    </w:tbl>
    <w:p w14:paraId="30AF73F3" w14:textId="77777777" w:rsidR="0091150A" w:rsidRDefault="0091150A" w:rsidP="000B363A"/>
    <w:sectPr w:rsidR="0091150A" w:rsidSect="000B363A">
      <w:footerReference w:type="default" r:id="rId7"/>
      <w:pgSz w:w="12240" w:h="15840" w:code="1"/>
      <w:pgMar w:top="576" w:right="1584" w:bottom="28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C111A" w14:textId="77777777" w:rsidR="009A4126" w:rsidRDefault="009A4126" w:rsidP="004F7031">
      <w:r>
        <w:separator/>
      </w:r>
    </w:p>
  </w:endnote>
  <w:endnote w:type="continuationSeparator" w:id="0">
    <w:p w14:paraId="2A2BCCFE" w14:textId="77777777" w:rsidR="009A4126" w:rsidRDefault="009A4126" w:rsidP="004F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3F12F" w14:textId="188AB3B5" w:rsidR="004F7031" w:rsidRDefault="004F7031">
    <w:pPr>
      <w:pStyle w:val="Footer"/>
      <w:rPr>
        <w:sz w:val="20"/>
      </w:rPr>
    </w:pPr>
    <w:r w:rsidRPr="000B363A">
      <w:rPr>
        <w:sz w:val="20"/>
      </w:rPr>
      <w:t>R</w:t>
    </w:r>
    <w:r w:rsidR="00153EE4" w:rsidRPr="000B363A">
      <w:rPr>
        <w:sz w:val="20"/>
      </w:rPr>
      <w:t xml:space="preserve">evised </w:t>
    </w:r>
    <w:r w:rsidR="000A7CE7">
      <w:rPr>
        <w:sz w:val="20"/>
      </w:rPr>
      <w:t>February 2020</w:t>
    </w:r>
  </w:p>
  <w:p w14:paraId="69CF9AD5" w14:textId="77777777" w:rsidR="0024450B" w:rsidRPr="000B363A" w:rsidRDefault="0024450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FA45" w14:textId="77777777" w:rsidR="009A4126" w:rsidRDefault="009A4126" w:rsidP="004F7031">
      <w:r>
        <w:separator/>
      </w:r>
    </w:p>
  </w:footnote>
  <w:footnote w:type="continuationSeparator" w:id="0">
    <w:p w14:paraId="67261C6D" w14:textId="77777777" w:rsidR="009A4126" w:rsidRDefault="009A4126" w:rsidP="004F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114AB"/>
    <w:multiLevelType w:val="hybridMultilevel"/>
    <w:tmpl w:val="1D127F3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E2"/>
    <w:rsid w:val="000A7CE7"/>
    <w:rsid w:val="000B363A"/>
    <w:rsid w:val="00153EE4"/>
    <w:rsid w:val="001B7519"/>
    <w:rsid w:val="001F5C6D"/>
    <w:rsid w:val="00214EF3"/>
    <w:rsid w:val="00217632"/>
    <w:rsid w:val="0024450B"/>
    <w:rsid w:val="00304669"/>
    <w:rsid w:val="003A543C"/>
    <w:rsid w:val="00431EA5"/>
    <w:rsid w:val="004717A8"/>
    <w:rsid w:val="00481FBF"/>
    <w:rsid w:val="004C2879"/>
    <w:rsid w:val="004F7031"/>
    <w:rsid w:val="00611C14"/>
    <w:rsid w:val="0062255B"/>
    <w:rsid w:val="00725449"/>
    <w:rsid w:val="007C5FC0"/>
    <w:rsid w:val="007E3BA3"/>
    <w:rsid w:val="00881DAD"/>
    <w:rsid w:val="00883851"/>
    <w:rsid w:val="008B1C7E"/>
    <w:rsid w:val="008E3412"/>
    <w:rsid w:val="0091150A"/>
    <w:rsid w:val="009A4126"/>
    <w:rsid w:val="009C2873"/>
    <w:rsid w:val="00A13B35"/>
    <w:rsid w:val="00A97160"/>
    <w:rsid w:val="00AC6309"/>
    <w:rsid w:val="00AF0454"/>
    <w:rsid w:val="00B0460A"/>
    <w:rsid w:val="00B372E2"/>
    <w:rsid w:val="00C53F7B"/>
    <w:rsid w:val="00C742CC"/>
    <w:rsid w:val="00CC7380"/>
    <w:rsid w:val="00CD388A"/>
    <w:rsid w:val="00D655C4"/>
    <w:rsid w:val="00D82C6E"/>
    <w:rsid w:val="00DC602F"/>
    <w:rsid w:val="00E81DC3"/>
    <w:rsid w:val="00ED46B0"/>
    <w:rsid w:val="00F01694"/>
    <w:rsid w:val="00F61626"/>
    <w:rsid w:val="00F94715"/>
    <w:rsid w:val="00FC4B02"/>
    <w:rsid w:val="00FD7379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78B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EF3"/>
    <w:rPr>
      <w:rFonts w:ascii="Times" w:hAnsi="Times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S">
    <w:name w:val="Normal DS"/>
    <w:basedOn w:val="Normal"/>
    <w:rsid w:val="00214EF3"/>
    <w:pPr>
      <w:spacing w:after="260"/>
    </w:pPr>
  </w:style>
  <w:style w:type="character" w:styleId="Hyperlink">
    <w:name w:val="Hyperlink"/>
    <w:basedOn w:val="DefaultParagraphFont"/>
    <w:rsid w:val="00214EF3"/>
    <w:rPr>
      <w:color w:val="0000FF"/>
      <w:u w:val="single"/>
    </w:rPr>
  </w:style>
  <w:style w:type="paragraph" w:styleId="BalloonText">
    <w:name w:val="Balloon Text"/>
    <w:basedOn w:val="Normal"/>
    <w:semiHidden/>
    <w:rsid w:val="00A97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7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7031"/>
    <w:rPr>
      <w:rFonts w:ascii="Times" w:hAnsi="Times"/>
      <w:sz w:val="23"/>
    </w:rPr>
  </w:style>
  <w:style w:type="paragraph" w:styleId="Footer">
    <w:name w:val="footer"/>
    <w:basedOn w:val="Normal"/>
    <w:link w:val="FooterChar"/>
    <w:rsid w:val="004F7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7031"/>
    <w:rPr>
      <w:rFonts w:ascii="Times" w:hAnsi="Times"/>
      <w:sz w:val="23"/>
    </w:rPr>
  </w:style>
  <w:style w:type="character" w:styleId="CommentReference">
    <w:name w:val="annotation reference"/>
    <w:basedOn w:val="DefaultParagraphFont"/>
    <w:semiHidden/>
    <w:unhideWhenUsed/>
    <w:rsid w:val="001B75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751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7519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7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7519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Links>
    <vt:vector size="12" baseType="variant"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TOPIC</vt:lpwstr>
      </vt:variant>
      <vt:variant>
        <vt:i4>393244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2020-10-08T02:53:00Z</dcterms:created>
  <dcterms:modified xsi:type="dcterms:W3CDTF">2020-10-08T02:53:00Z</dcterms:modified>
</cp:coreProperties>
</file>